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6 July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422275</wp:posOffset>
            </wp:positionV>
            <wp:extent cx="1268730" cy="265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8730" cy="2654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AIR PRODUCTS AND CHEMICALS,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8" w:right="439" w:bottom="83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001-04534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23-1274455</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833"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0" w:space="720"/>
            <w:col w:w="2760" w:space="720"/>
            <w:col w:w="2340"/>
          </w:cols>
          <w:pgMar w:left="440" w:top="368" w:right="439" w:bottom="833"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7201 Hamilton Boulevard</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Allentown, Pennsylvania 18195-1501</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(610) 481-4911</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833" w:gutter="0" w:footer="0" w:header="0"/>
          <w:type w:val="continuous"/>
        </w:sectPr>
      </w:pPr>
    </w:p>
    <w:p>
      <w:pPr>
        <w:spacing w:after="0" w:line="200" w:lineRule="exact"/>
        <w:rPr>
          <w:sz w:val="24"/>
          <w:szCs w:val="24"/>
          <w:color w:val="auto"/>
        </w:rPr>
      </w:pPr>
    </w:p>
    <w:p>
      <w:pPr>
        <w:spacing w:after="0" w:line="383"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$1.00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APD</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1.000% Euro Notes due 2025</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APD25</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0.500% Euro Notes due 2028</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APD28</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0.800% Euro Notes due 2032</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APD32</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under the Securities Act of 1933 (17 CFR 230.405) or Rule 12b-2 under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833"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29"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This Amendment No. 1 amends the Current Report on Form 8-K filed by Air Products and Chemicals, Inc. (the “Company”) on July 9, 2021 to report the appointment of Melissa Schaeffer as the Company’s Chief Financial Officer, effective August 10, 2021, in connection with the retirement of the Company’s current Chief Financial Officer, M. Scott Crocco. The Company is filing this amendment solely to report certain compensatory arrangements with Ms. Schaeffer in connection with her promotion.</w:t>
      </w:r>
    </w:p>
    <w:p>
      <w:pPr>
        <w:spacing w:after="0" w:line="331" w:lineRule="exact"/>
        <w:rPr>
          <w:sz w:val="20"/>
          <w:szCs w:val="20"/>
          <w:color w:val="auto"/>
        </w:rPr>
      </w:pPr>
    </w:p>
    <w:p>
      <w:pPr>
        <w:ind w:left="1200" w:right="96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On July 14, 2021, the Management Development and Compensation Committee of the Company’s board of directors approved compensation for Ms. Schaeffer commencing on August 10, 2021, as follows: a base salary of $550,000; a target annual incentive plan payout of 75% of her new base salary; and a target annual long-term equity incentive of $1,200,000, which will be granted in December 2021 in connection with the Company’s annual grant of equity awards to executive officers.</w:t>
      </w:r>
    </w:p>
    <w:p>
      <w:pPr>
        <w:sectPr>
          <w:pgSz w:w="11900" w:h="16838" w:orient="portrait"/>
          <w:cols w:equalWidth="0" w:num="1">
            <w:col w:w="10960"/>
          </w:cols>
          <w:pgMar w:left="440" w:top="297" w:right="4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Air Products and Chemicals,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15 July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D. Major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Sean D. Major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General Counsel and Secretary</w:t>
      </w:r>
    </w:p>
    <w:sectPr>
      <w:pgSz w:w="11900" w:h="16838" w:orient="portrait"/>
      <w:cols w:equalWidth="0" w:num="1">
        <w:col w:w="10700"/>
      </w:cols>
      <w:pgMar w:left="440" w:top="29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2021-07-15T15:17:55Z</dcterms:created>
  <dcterms:modified xsi:type="dcterms:W3CDTF">2021-07-15T15:17:55Z</dcterms:modified>
</cp:coreProperties>
</file>